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Аннотация</w:t>
      </w: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jc w:val="center"/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к рабочей программе по учебному курсу  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jc w:val="center"/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«Основы безопасности жизнедеятельности» 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 xml:space="preserve">для 10-11 классов </w:t>
      </w: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pStyle w:val="848"/>
        <w:ind w:left="-142" w:firstLine="850"/>
        <w:shd w:val="clear" w:color="auto" w:fill="auto"/>
        <w:rPr>
          <w:color w:val="000000"/>
          <w:sz w:val="26"/>
          <w:szCs w:val="26"/>
          <w:lang w:eastAsia="ru-RU" w:bidi="ru-RU"/>
        </w:rPr>
      </w:pPr>
      <w:r>
        <w:rPr>
          <w:rStyle w:val="847"/>
          <w:sz w:val="26"/>
          <w:szCs w:val="26"/>
        </w:rPr>
        <w:t xml:space="preserve">Рабочая программа по учебному курсу «Основы безопасности жизнедеятельности» для учащихся 10-11 классов составлена на основе</w:t>
      </w:r>
      <w:r>
        <w:rPr>
          <w:color w:val="000000"/>
          <w:sz w:val="26"/>
          <w:szCs w:val="26"/>
        </w:rPr>
        <w:t xml:space="preserve"> Федерального закона от 29.12.2012 № 273-ФЗ «Об образовании в Российской Федерации», требований к результатам освоения федеральной образовательной программы среднего общего образо</w:t>
      </w:r>
      <w:r>
        <w:rPr>
          <w:color w:val="000000"/>
          <w:sz w:val="26"/>
          <w:szCs w:val="26"/>
        </w:rPr>
        <w:t xml:space="preserve">вания (ФОП СОО), представленных в Федеральном государственном образовательном стандарте СОО, с учётом Концепции преподавания учебного предмета «Основы безопасности жизнедеятельности» в образовательных организациях Российской Федерации, реализующих основные</w:t>
      </w:r>
      <w:r>
        <w:rPr>
          <w:color w:val="000000"/>
          <w:sz w:val="26"/>
          <w:szCs w:val="26"/>
        </w:rPr>
        <w:t xml:space="preserve"> образовательные программы, и основных положений «Стратегии развития воспитания в Российской Федерации на период до 2025 года» (Распоряжение Правительства РФ от 29.05. 2015 № 996 - р.)</w:t>
      </w:r>
      <w:r>
        <w:rPr>
          <w:rStyle w:val="847"/>
          <w:sz w:val="26"/>
          <w:szCs w:val="26"/>
        </w:rPr>
        <w:t xml:space="preserve">,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Рабочая пример</w:t>
      </w:r>
      <w:r>
        <w:rPr>
          <w:sz w:val="26"/>
          <w:szCs w:val="26"/>
        </w:rPr>
        <w:t xml:space="preserve">ная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программа.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10—11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классы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/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П</w:t>
      </w:r>
      <w:r>
        <w:rPr>
          <w:sz w:val="26"/>
          <w:szCs w:val="26"/>
        </w:rPr>
        <w:t xml:space="preserve">од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ред.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С.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 xml:space="preserve">Н.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Егорова</w:t>
      </w:r>
      <w:r>
        <w:rPr>
          <w:sz w:val="26"/>
          <w:szCs w:val="26"/>
        </w:rPr>
        <w:t xml:space="preserve">,  </w:t>
      </w:r>
      <w:r>
        <w:rPr>
          <w:sz w:val="26"/>
          <w:szCs w:val="26"/>
        </w:rPr>
        <w:t xml:space="preserve">Основы безопасности жизнедеятельности. Методическое по</w:t>
      </w:r>
      <w:r>
        <w:rPr>
          <w:sz w:val="26"/>
          <w:szCs w:val="26"/>
        </w:rPr>
        <w:t xml:space="preserve">собие.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10—11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классы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/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П</w:t>
      </w:r>
      <w:r>
        <w:rPr>
          <w:sz w:val="26"/>
          <w:szCs w:val="26"/>
        </w:rPr>
        <w:t xml:space="preserve">од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ред.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С.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 xml:space="preserve">Н.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Егорова</w:t>
      </w:r>
      <w:r>
        <w:rPr>
          <w:color w:val="231f20"/>
          <w:sz w:val="26"/>
          <w:szCs w:val="26"/>
        </w:rPr>
        <w:t xml:space="preserve">.</w:t>
      </w:r>
      <w:r>
        <w:rPr>
          <w:color w:val="231f20"/>
          <w:sz w:val="26"/>
          <w:szCs w:val="26"/>
        </w:rPr>
        <w:t xml:space="preserve"> </w:t>
      </w:r>
      <w:r>
        <w:rPr>
          <w:color w:val="000000"/>
          <w:sz w:val="26"/>
          <w:szCs w:val="26"/>
          <w:lang w:eastAsia="ru-RU" w:bidi="ru-RU"/>
        </w:rPr>
        <w:t xml:space="preserve">Настоящая</w:t>
      </w:r>
      <w:r>
        <w:rPr>
          <w:color w:val="000000"/>
          <w:sz w:val="26"/>
          <w:szCs w:val="26"/>
          <w:lang w:eastAsia="ru-RU" w:bidi="ru-RU"/>
        </w:rPr>
        <w:t xml:space="preserve"> программа представляет собой часть образователь</w:t>
      </w:r>
      <w:r>
        <w:rPr>
          <w:color w:val="000000"/>
          <w:sz w:val="26"/>
          <w:szCs w:val="26"/>
          <w:lang w:eastAsia="ru-RU" w:bidi="ru-RU"/>
        </w:rPr>
        <w:t xml:space="preserve">ной области ОБЖ и пре</w:t>
      </w:r>
      <w:r>
        <w:rPr>
          <w:color w:val="000000"/>
          <w:sz w:val="26"/>
          <w:szCs w:val="26"/>
          <w:lang w:eastAsia="ru-RU" w:bidi="ru-RU"/>
        </w:rPr>
        <w:t xml:space="preserve">дназначена для учащихся средней</w:t>
      </w:r>
      <w:r>
        <w:rPr>
          <w:color w:val="000000"/>
          <w:sz w:val="26"/>
          <w:szCs w:val="26"/>
          <w:lang w:eastAsia="ru-RU" w:bidi="ru-RU"/>
        </w:rPr>
        <w:t xml:space="preserve"> школы (10—11 классы).</w:t>
      </w:r>
      <w:r>
        <w:rPr>
          <w:color w:val="000000"/>
          <w:sz w:val="26"/>
          <w:szCs w:val="26"/>
          <w:lang w:eastAsia="ru-RU" w:bidi="ru-RU"/>
        </w:rPr>
      </w:r>
      <w:r>
        <w:rPr>
          <w:color w:val="000000"/>
          <w:sz w:val="26"/>
          <w:szCs w:val="26"/>
          <w:lang w:eastAsia="ru-RU" w:bidi="ru-RU"/>
        </w:rPr>
      </w:r>
    </w:p>
    <w:p>
      <w:pPr>
        <w:pStyle w:val="848"/>
        <w:ind w:left="-142" w:firstLine="850"/>
        <w:shd w:val="clear" w:color="auto" w:fill="auto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 xml:space="preserve">В соответствии с учебным планом на изучение тематики программы отведено по одному </w:t>
      </w:r>
      <w:r>
        <w:rPr>
          <w:rStyle w:val="847"/>
          <w:sz w:val="26"/>
          <w:szCs w:val="26"/>
        </w:rPr>
        <w:t xml:space="preserve">часу в неделю</w:t>
      </w:r>
      <w:r>
        <w:rPr>
          <w:rStyle w:val="847"/>
          <w:sz w:val="26"/>
          <w:szCs w:val="26"/>
        </w:rPr>
        <w:t xml:space="preserve"> всего 6</w:t>
      </w:r>
      <w:r>
        <w:rPr>
          <w:rStyle w:val="847"/>
          <w:sz w:val="26"/>
          <w:szCs w:val="26"/>
        </w:rPr>
        <w:t xml:space="preserve">8</w:t>
      </w:r>
      <w:r>
        <w:rPr>
          <w:rStyle w:val="847"/>
          <w:sz w:val="26"/>
          <w:szCs w:val="26"/>
        </w:rPr>
        <w:t xml:space="preserve"> учебных часов и 35</w:t>
      </w:r>
      <w:r>
        <w:rPr>
          <w:rStyle w:val="847"/>
          <w:sz w:val="26"/>
          <w:szCs w:val="26"/>
        </w:rPr>
        <w:t xml:space="preserve"> часов на учебные сборы.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41"/>
        <w:ind w:left="-142" w:right="320"/>
        <w:jc w:val="both"/>
        <w:spacing w:before="0" w:after="0" w:line="240" w:lineRule="auto"/>
        <w:shd w:val="clear" w:color="auto" w:fill="auto"/>
        <w:rPr>
          <w:b/>
          <w:sz w:val="26"/>
          <w:szCs w:val="26"/>
        </w:rPr>
      </w:pPr>
      <w:r>
        <w:rPr>
          <w:rStyle w:val="847"/>
          <w:sz w:val="26"/>
          <w:szCs w:val="26"/>
        </w:rPr>
        <w:t xml:space="preserve">Для реализации программы и </w:t>
      </w:r>
      <w:r>
        <w:rPr>
          <w:b/>
          <w:color w:val="000000"/>
          <w:sz w:val="26"/>
          <w:szCs w:val="26"/>
          <w:lang w:eastAsia="ru-RU" w:bidi="ru-RU"/>
        </w:rPr>
        <w:t xml:space="preserve">на ее изучение предусмотрено по 1 ч в неделю во всех классах (с 10-го по 11 -й),  </w:t>
      </w:r>
      <w:r>
        <w:rPr>
          <w:b/>
          <w:sz w:val="26"/>
          <w:szCs w:val="26"/>
        </w:rPr>
        <w:t xml:space="preserve">в том числе на контрольное тестирование – 6 часов.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848"/>
        <w:ind w:left="-142"/>
        <w:spacing w:line="240" w:lineRule="auto"/>
        <w:shd w:val="clear" w:color="auto" w:fill="auto"/>
        <w:tabs>
          <w:tab w:val="left" w:pos="2971" w:leader="none"/>
        </w:tabs>
        <w:rPr>
          <w:sz w:val="26"/>
          <w:szCs w:val="26"/>
        </w:rPr>
      </w:pPr>
      <w:r>
        <w:rPr>
          <w:spacing w:val="-2"/>
          <w:sz w:val="26"/>
          <w:szCs w:val="26"/>
        </w:rPr>
        <w:t xml:space="preserve">         10  </w:t>
      </w:r>
      <w:r>
        <w:rPr>
          <w:spacing w:val="-2"/>
          <w:sz w:val="26"/>
          <w:szCs w:val="26"/>
        </w:rPr>
        <w:t xml:space="preserve">класс 1 час в неделю, за год -34</w:t>
      </w:r>
      <w:r>
        <w:rPr>
          <w:spacing w:val="-2"/>
          <w:sz w:val="26"/>
          <w:szCs w:val="26"/>
        </w:rPr>
        <w:t xml:space="preserve"> часов </w:t>
      </w:r>
      <w:r>
        <w:rPr>
          <w:color w:val="000000"/>
          <w:sz w:val="26"/>
          <w:szCs w:val="26"/>
          <w:lang w:eastAsia="ru-RU" w:bidi="ru-RU"/>
        </w:rPr>
        <w:t xml:space="preserve">+35</w:t>
      </w:r>
      <w:r>
        <w:rPr>
          <w:color w:val="000000"/>
          <w:sz w:val="26"/>
          <w:szCs w:val="26"/>
          <w:lang w:eastAsia="ru-RU" w:bidi="ru-RU"/>
        </w:rPr>
        <w:t xml:space="preserve"> часов учебные сборы;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left="-142" w:right="72"/>
        <w:jc w:val="both"/>
        <w:spacing w:after="0" w:line="240" w:lineRule="auto"/>
        <w:shd w:val="clear" w:color="auto" w:fill="ffffff"/>
        <w:rPr>
          <w:rFonts w:ascii="Times New Roman" w:hAnsi="Times New Roman" w:cs="Times New Roman"/>
          <w:spacing w:val="-2"/>
          <w:sz w:val="26"/>
          <w:szCs w:val="26"/>
        </w:rPr>
      </w:pPr>
      <w:r>
        <w:rPr>
          <w:rFonts w:ascii="Times New Roman" w:hAnsi="Times New Roman" w:cs="Times New Roman"/>
          <w:spacing w:val="-2"/>
          <w:sz w:val="26"/>
          <w:szCs w:val="26"/>
        </w:rPr>
        <w:t xml:space="preserve">         11  класс 1 час в неделю, за год -34 часов</w:t>
      </w:r>
      <w:r>
        <w:rPr>
          <w:rFonts w:ascii="Times New Roman" w:hAnsi="Times New Roman" w:cs="Times New Roman"/>
          <w:spacing w:val="-2"/>
          <w:sz w:val="26"/>
          <w:szCs w:val="26"/>
        </w:rPr>
      </w:r>
      <w:r>
        <w:rPr>
          <w:rFonts w:ascii="Times New Roman" w:hAnsi="Times New Roman" w:cs="Times New Roman"/>
          <w:spacing w:val="-2"/>
          <w:sz w:val="26"/>
          <w:szCs w:val="26"/>
        </w:rPr>
      </w:r>
    </w:p>
    <w:p>
      <w:pPr>
        <w:ind w:firstLine="28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Сроки реализации программы: </w:t>
      </w:r>
      <w:r>
        <w:rPr>
          <w:rFonts w:ascii="Times New Roman" w:hAnsi="Times New Roman" w:cs="Times New Roman"/>
          <w:sz w:val="26"/>
          <w:szCs w:val="26"/>
        </w:rPr>
        <w:t xml:space="preserve">программа реализуется в течени</w:t>
      </w:r>
      <w:r>
        <w:rPr>
          <w:rFonts w:ascii="Times New Roman" w:hAnsi="Times New Roman" w:cs="Times New Roman"/>
          <w:sz w:val="26"/>
          <w:szCs w:val="26"/>
        </w:rPr>
        <w:t xml:space="preserve">и</w:t>
      </w:r>
      <w:r>
        <w:rPr>
          <w:rFonts w:ascii="Times New Roman" w:hAnsi="Times New Roman" w:cs="Times New Roman"/>
          <w:sz w:val="26"/>
          <w:szCs w:val="26"/>
        </w:rPr>
        <w:t xml:space="preserve"> 2 лет.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708"/>
        <w:jc w:val="both"/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Данная учебная программа полностью соответствует </w:t>
      </w:r>
      <w:r>
        <w:rPr>
          <w:rFonts w:ascii="Times New Roman" w:hAnsi="Times New Roman" w:cs="Times New Roman"/>
          <w:sz w:val="26"/>
          <w:szCs w:val="26"/>
        </w:rPr>
        <w:t xml:space="preserve">авторской</w:t>
      </w:r>
      <w:r>
        <w:rPr>
          <w:rFonts w:ascii="Times New Roman" w:hAnsi="Times New Roman" w:cs="Times New Roman"/>
          <w:sz w:val="26"/>
          <w:szCs w:val="26"/>
        </w:rPr>
        <w:t xml:space="preserve">.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850"/>
        <w:ind w:left="-142"/>
        <w:jc w:val="both"/>
        <w:spacing w:before="0" w:after="0"/>
        <w:shd w:val="clear" w:color="auto" w:fill="auto"/>
        <w:rPr>
          <w:color w:val="000000"/>
          <w:sz w:val="26"/>
          <w:szCs w:val="26"/>
          <w:lang w:eastAsia="ru-RU" w:bidi="ru-RU"/>
        </w:rPr>
      </w:pPr>
      <w:r>
        <w:rPr>
          <w:color w:val="000000"/>
          <w:sz w:val="26"/>
          <w:szCs w:val="26"/>
          <w:lang w:eastAsia="ru-RU" w:bidi="ru-RU"/>
        </w:rPr>
        <w:t xml:space="preserve">Рабочая программа реализуется в учебниках ОБЖ и учебно</w:t>
      </w:r>
      <w:r>
        <w:rPr>
          <w:color w:val="000000"/>
          <w:sz w:val="26"/>
          <w:szCs w:val="26"/>
          <w:lang w:eastAsia="ru-RU" w:bidi="ru-RU"/>
        </w:rPr>
        <w:t xml:space="preserve">-методических пособиях, созданных коллективом авторов </w:t>
      </w:r>
      <w:r>
        <w:rPr>
          <w:spacing w:val="9"/>
          <w:sz w:val="26"/>
          <w:szCs w:val="26"/>
        </w:rPr>
        <w:t xml:space="preserve">Б.О. Хренников, Н.В. Гололобов, Л.И. Льняная, М.В. Маслов; </w:t>
      </w:r>
      <w:r>
        <w:rPr>
          <w:sz w:val="26"/>
          <w:szCs w:val="26"/>
        </w:rPr>
        <w:t xml:space="preserve">под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ред.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С.</w:t>
      </w:r>
      <w:r>
        <w:rPr>
          <w:spacing w:val="-15"/>
          <w:sz w:val="26"/>
          <w:szCs w:val="26"/>
        </w:rPr>
        <w:t xml:space="preserve"> </w:t>
      </w:r>
      <w:r>
        <w:rPr>
          <w:sz w:val="26"/>
          <w:szCs w:val="26"/>
        </w:rPr>
        <w:t xml:space="preserve">Н.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Егорова</w:t>
      </w:r>
      <w:r>
        <w:rPr>
          <w:color w:val="000000"/>
          <w:sz w:val="26"/>
          <w:szCs w:val="26"/>
          <w:lang w:eastAsia="ru-RU" w:bidi="ru-RU"/>
        </w:rPr>
      </w:r>
      <w:r>
        <w:rPr>
          <w:color w:val="000000"/>
          <w:sz w:val="26"/>
          <w:szCs w:val="26"/>
          <w:lang w:eastAsia="ru-RU" w:bidi="ru-RU"/>
        </w:rPr>
      </w:r>
    </w:p>
    <w:p>
      <w:pPr>
        <w:jc w:val="both"/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Учебно-методический комплект:</w:t>
      </w: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pStyle w:val="853"/>
        <w:ind w:right="-1"/>
        <w:jc w:val="both"/>
        <w:spacing w:before="3" w:after="0" w:line="242" w:lineRule="auto"/>
        <w:widowControl w:val="off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 </w:t>
      </w:r>
      <w:r>
        <w:rPr>
          <w:rFonts w:ascii="Times New Roman" w:hAnsi="Times New Roman" w:cs="Times New Roman"/>
          <w:sz w:val="26"/>
          <w:szCs w:val="26"/>
        </w:rPr>
        <w:t xml:space="preserve">Основы безопасности жизнедеятельности: 10 класс: учебник/ </w:t>
      </w:r>
      <w:r>
        <w:rPr>
          <w:rFonts w:ascii="Times New Roman" w:hAnsi="Times New Roman" w:cs="Times New Roman"/>
          <w:spacing w:val="9"/>
          <w:sz w:val="26"/>
          <w:szCs w:val="26"/>
        </w:rPr>
        <w:t xml:space="preserve">Б.О. Хренников, Н.В. Гололобов, Л.И. Льняная, М.В. Маслов; </w:t>
      </w:r>
      <w:r>
        <w:rPr>
          <w:rFonts w:ascii="Times New Roman" w:hAnsi="Times New Roman" w:cs="Times New Roman"/>
          <w:sz w:val="26"/>
          <w:szCs w:val="26"/>
        </w:rPr>
        <w:t xml:space="preserve">под</w:t>
      </w:r>
      <w:r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ред.</w:t>
      </w:r>
      <w:r>
        <w:rPr>
          <w:rFonts w:ascii="Times New Roman" w:hAnsi="Times New Roman" w:cs="Times New Roman"/>
          <w:spacing w:val="6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С.</w:t>
      </w:r>
      <w:r>
        <w:rPr>
          <w:rFonts w:ascii="Times New Roman" w:hAnsi="Times New Roman" w:cs="Times New Roman"/>
          <w:spacing w:val="-15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Н.</w:t>
      </w:r>
      <w:r>
        <w:rPr>
          <w:rFonts w:ascii="Times New Roman" w:hAnsi="Times New Roman" w:cs="Times New Roman"/>
          <w:spacing w:val="6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Егорова. – Москва</w:t>
      </w:r>
      <w:r>
        <w:rPr>
          <w:rFonts w:ascii="Times New Roman" w:hAnsi="Times New Roman" w:cs="Times New Roman"/>
          <w:sz w:val="26"/>
          <w:szCs w:val="26"/>
        </w:rPr>
        <w:t xml:space="preserve"> :</w:t>
      </w:r>
      <w:r>
        <w:rPr>
          <w:rFonts w:ascii="Times New Roman" w:hAnsi="Times New Roman" w:cs="Times New Roman"/>
          <w:sz w:val="26"/>
          <w:szCs w:val="26"/>
        </w:rPr>
        <w:t xml:space="preserve"> Просвещение, 2023.-383;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853"/>
        <w:ind w:right="-1"/>
        <w:jc w:val="both"/>
        <w:spacing w:before="1" w:after="0" w:line="230" w:lineRule="auto"/>
        <w:widowControl w:val="off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231f20"/>
          <w:sz w:val="26"/>
          <w:szCs w:val="26"/>
        </w:rPr>
        <w:t xml:space="preserve">- Основы</w:t>
      </w:r>
      <w:r>
        <w:rPr>
          <w:rFonts w:ascii="Times New Roman" w:hAnsi="Times New Roman" w:cs="Times New Roman"/>
          <w:b/>
          <w:color w:val="231f2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231f20"/>
          <w:sz w:val="26"/>
          <w:szCs w:val="26"/>
        </w:rPr>
        <w:t xml:space="preserve">безопасности</w:t>
      </w:r>
      <w:r>
        <w:rPr>
          <w:rFonts w:ascii="Times New Roman" w:hAnsi="Times New Roman" w:cs="Times New Roman"/>
          <w:color w:val="231f20"/>
          <w:spacing w:val="35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231f20"/>
          <w:sz w:val="26"/>
          <w:szCs w:val="26"/>
        </w:rPr>
        <w:t xml:space="preserve">жизнедеятельности.</w:t>
      </w:r>
      <w:r>
        <w:rPr>
          <w:rFonts w:ascii="Times New Roman" w:hAnsi="Times New Roman" w:cs="Times New Roman"/>
          <w:color w:val="231f20"/>
          <w:spacing w:val="35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231f20"/>
          <w:sz w:val="26"/>
          <w:szCs w:val="26"/>
        </w:rPr>
        <w:t xml:space="preserve">Методическое</w:t>
      </w:r>
      <w:r>
        <w:rPr>
          <w:rFonts w:ascii="Times New Roman" w:hAnsi="Times New Roman" w:cs="Times New Roman"/>
          <w:color w:val="231f20"/>
          <w:spacing w:val="35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231f20"/>
          <w:sz w:val="26"/>
          <w:szCs w:val="26"/>
        </w:rPr>
        <w:t xml:space="preserve">пособие</w:t>
      </w:r>
      <w:r>
        <w:rPr>
          <w:rFonts w:ascii="Times New Roman" w:hAnsi="Times New Roman" w:cs="Times New Roman"/>
          <w:color w:val="231f20"/>
          <w:spacing w:val="35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231f20"/>
          <w:sz w:val="26"/>
          <w:szCs w:val="26"/>
        </w:rPr>
        <w:t xml:space="preserve">для</w:t>
      </w:r>
      <w:r>
        <w:rPr>
          <w:rFonts w:ascii="Times New Roman" w:hAnsi="Times New Roman" w:cs="Times New Roman"/>
          <w:color w:val="231f20"/>
          <w:spacing w:val="35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231f20"/>
          <w:sz w:val="26"/>
          <w:szCs w:val="26"/>
        </w:rPr>
        <w:t xml:space="preserve">учителя</w:t>
      </w:r>
      <w:r>
        <w:rPr>
          <w:rFonts w:ascii="Times New Roman" w:hAnsi="Times New Roman" w:cs="Times New Roman"/>
          <w:color w:val="231f20"/>
          <w:spacing w:val="35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231f20"/>
          <w:sz w:val="26"/>
          <w:szCs w:val="26"/>
        </w:rPr>
        <w:t xml:space="preserve">к</w:t>
      </w:r>
      <w:r>
        <w:rPr>
          <w:rFonts w:ascii="Times New Roman" w:hAnsi="Times New Roman" w:cs="Times New Roman"/>
          <w:color w:val="231f20"/>
          <w:spacing w:val="35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231f20"/>
          <w:sz w:val="26"/>
          <w:szCs w:val="26"/>
        </w:rPr>
        <w:t xml:space="preserve">завершённой</w:t>
      </w:r>
      <w:r>
        <w:rPr>
          <w:rFonts w:ascii="Times New Roman" w:hAnsi="Times New Roman" w:cs="Times New Roman"/>
          <w:color w:val="231f20"/>
          <w:spacing w:val="35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231f20"/>
          <w:sz w:val="26"/>
          <w:szCs w:val="26"/>
        </w:rPr>
        <w:t xml:space="preserve">предметной</w:t>
      </w:r>
      <w:r>
        <w:rPr>
          <w:rFonts w:ascii="Times New Roman" w:hAnsi="Times New Roman" w:cs="Times New Roman"/>
          <w:color w:val="231f20"/>
          <w:spacing w:val="-55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231f20"/>
          <w:sz w:val="26"/>
          <w:szCs w:val="26"/>
        </w:rPr>
        <w:t xml:space="preserve">линии</w:t>
      </w:r>
      <w:r>
        <w:rPr>
          <w:rFonts w:ascii="Times New Roman" w:hAnsi="Times New Roman" w:cs="Times New Roman"/>
          <w:color w:val="231f20"/>
          <w:spacing w:val="1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231f20"/>
          <w:sz w:val="26"/>
          <w:szCs w:val="26"/>
        </w:rPr>
        <w:t xml:space="preserve">учебников</w:t>
      </w:r>
      <w:r>
        <w:rPr>
          <w:rFonts w:ascii="Times New Roman" w:hAnsi="Times New Roman" w:cs="Times New Roman"/>
          <w:color w:val="231f20"/>
          <w:spacing w:val="1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231f20"/>
          <w:sz w:val="26"/>
          <w:szCs w:val="26"/>
        </w:rPr>
        <w:t xml:space="preserve">под</w:t>
      </w:r>
      <w:r>
        <w:rPr>
          <w:rFonts w:ascii="Times New Roman" w:hAnsi="Times New Roman" w:cs="Times New Roman"/>
          <w:color w:val="231f20"/>
          <w:spacing w:val="1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231f20"/>
          <w:sz w:val="26"/>
          <w:szCs w:val="26"/>
        </w:rPr>
        <w:t xml:space="preserve">редакцией</w:t>
      </w:r>
      <w:r>
        <w:rPr>
          <w:rFonts w:ascii="Times New Roman" w:hAnsi="Times New Roman" w:cs="Times New Roman"/>
          <w:color w:val="231f20"/>
          <w:spacing w:val="1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231f20"/>
          <w:sz w:val="26"/>
          <w:szCs w:val="26"/>
        </w:rPr>
        <w:t xml:space="preserve">С. Н.</w:t>
      </w:r>
      <w:r>
        <w:rPr>
          <w:rFonts w:ascii="Times New Roman" w:hAnsi="Times New Roman" w:cs="Times New Roman"/>
          <w:color w:val="231f20"/>
          <w:spacing w:val="1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231f20"/>
          <w:sz w:val="26"/>
          <w:szCs w:val="26"/>
        </w:rPr>
        <w:t xml:space="preserve">Егорова</w:t>
      </w:r>
      <w:r>
        <w:rPr>
          <w:rFonts w:ascii="Times New Roman" w:hAnsi="Times New Roman" w:cs="Times New Roman"/>
          <w:color w:val="231f20"/>
          <w:spacing w:val="1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231f20"/>
          <w:sz w:val="26"/>
          <w:szCs w:val="26"/>
        </w:rPr>
        <w:t xml:space="preserve">«Основы</w:t>
      </w:r>
      <w:r>
        <w:rPr>
          <w:rFonts w:ascii="Times New Roman" w:hAnsi="Times New Roman" w:cs="Times New Roman"/>
          <w:color w:val="231f20"/>
          <w:spacing w:val="1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231f20"/>
          <w:sz w:val="26"/>
          <w:szCs w:val="26"/>
        </w:rPr>
        <w:t xml:space="preserve">безопасности</w:t>
      </w:r>
      <w:r>
        <w:rPr>
          <w:rFonts w:ascii="Times New Roman" w:hAnsi="Times New Roman" w:cs="Times New Roman"/>
          <w:color w:val="231f20"/>
          <w:spacing w:val="1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231f20"/>
          <w:sz w:val="26"/>
          <w:szCs w:val="26"/>
        </w:rPr>
        <w:t xml:space="preserve">жизнедеятельности.</w:t>
      </w:r>
      <w:r>
        <w:rPr>
          <w:rFonts w:ascii="Times New Roman" w:hAnsi="Times New Roman" w:cs="Times New Roman"/>
          <w:color w:val="231f20"/>
          <w:spacing w:val="1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231f20"/>
          <w:sz w:val="26"/>
          <w:szCs w:val="26"/>
        </w:rPr>
        <w:t xml:space="preserve">10</w:t>
      </w:r>
      <w:r>
        <w:rPr>
          <w:rFonts w:ascii="Times New Roman" w:hAnsi="Times New Roman" w:cs="Times New Roman"/>
          <w:color w:val="231f20"/>
          <w:spacing w:val="1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231f20"/>
          <w:sz w:val="26"/>
          <w:szCs w:val="26"/>
        </w:rPr>
        <w:t xml:space="preserve">класс»,</w:t>
      </w:r>
      <w:r>
        <w:rPr>
          <w:rFonts w:ascii="Times New Roman" w:hAnsi="Times New Roman" w:cs="Times New Roman"/>
          <w:color w:val="231f20"/>
          <w:spacing w:val="1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231f20"/>
          <w:sz w:val="26"/>
          <w:szCs w:val="26"/>
        </w:rPr>
        <w:t xml:space="preserve">«Основы</w:t>
      </w:r>
      <w:r>
        <w:rPr>
          <w:rFonts w:ascii="Times New Roman" w:hAnsi="Times New Roman" w:cs="Times New Roman"/>
          <w:color w:val="231f20"/>
          <w:spacing w:val="1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231f20"/>
          <w:spacing w:val="-1"/>
          <w:sz w:val="26"/>
          <w:szCs w:val="26"/>
        </w:rPr>
        <w:t xml:space="preserve">безопасности</w:t>
      </w:r>
      <w:r>
        <w:rPr>
          <w:rFonts w:ascii="Times New Roman" w:hAnsi="Times New Roman" w:cs="Times New Roman"/>
          <w:color w:val="231f20"/>
          <w:sz w:val="26"/>
          <w:szCs w:val="26"/>
        </w:rPr>
        <w:t xml:space="preserve"> жизнедеятельности.</w:t>
      </w:r>
      <w:r>
        <w:rPr>
          <w:rFonts w:ascii="Times New Roman" w:hAnsi="Times New Roman" w:cs="Times New Roman"/>
          <w:color w:val="231f20"/>
          <w:spacing w:val="1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231f20"/>
          <w:sz w:val="26"/>
          <w:szCs w:val="26"/>
        </w:rPr>
        <w:t xml:space="preserve">11</w:t>
      </w:r>
      <w:r>
        <w:rPr>
          <w:rFonts w:ascii="Times New Roman" w:hAnsi="Times New Roman" w:cs="Times New Roman"/>
          <w:color w:val="231f20"/>
          <w:spacing w:val="1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231f20"/>
          <w:sz w:val="26"/>
          <w:szCs w:val="26"/>
        </w:rPr>
        <w:t xml:space="preserve">класс»</w:t>
      </w:r>
      <w:r>
        <w:rPr>
          <w:rFonts w:ascii="Times New Roman" w:hAnsi="Times New Roman" w:cs="Times New Roman"/>
          <w:color w:val="231f20"/>
          <w:spacing w:val="1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231f20"/>
          <w:sz w:val="26"/>
          <w:szCs w:val="26"/>
        </w:rPr>
        <w:t xml:space="preserve">/  Б. О.  Хрен</w:t>
      </w:r>
      <w:r>
        <w:rPr>
          <w:rFonts w:ascii="Times New Roman" w:hAnsi="Times New Roman" w:cs="Times New Roman"/>
          <w:color w:val="231f20"/>
          <w:sz w:val="26"/>
          <w:szCs w:val="26"/>
        </w:rPr>
        <w:t xml:space="preserve">ников,</w:t>
      </w:r>
      <w:r>
        <w:rPr>
          <w:rFonts w:ascii="Times New Roman" w:hAnsi="Times New Roman" w:cs="Times New Roman"/>
          <w:color w:val="231f20"/>
          <w:spacing w:val="3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231f20"/>
          <w:sz w:val="26"/>
          <w:szCs w:val="26"/>
        </w:rPr>
        <w:t xml:space="preserve">Н.</w:t>
      </w:r>
      <w:r>
        <w:rPr>
          <w:rFonts w:ascii="Times New Roman" w:hAnsi="Times New Roman" w:cs="Times New Roman"/>
          <w:color w:val="231f20"/>
          <w:spacing w:val="-13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231f20"/>
          <w:sz w:val="26"/>
          <w:szCs w:val="26"/>
        </w:rPr>
        <w:t xml:space="preserve">В.</w:t>
      </w:r>
      <w:r>
        <w:rPr>
          <w:rFonts w:ascii="Times New Roman" w:hAnsi="Times New Roman" w:cs="Times New Roman"/>
          <w:color w:val="231f20"/>
          <w:spacing w:val="3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231f20"/>
          <w:sz w:val="26"/>
          <w:szCs w:val="26"/>
        </w:rPr>
        <w:t xml:space="preserve">Гололобов,</w:t>
      </w:r>
      <w:r>
        <w:rPr>
          <w:rFonts w:ascii="Times New Roman" w:hAnsi="Times New Roman" w:cs="Times New Roman"/>
          <w:color w:val="231f20"/>
          <w:spacing w:val="3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231f20"/>
          <w:sz w:val="26"/>
          <w:szCs w:val="26"/>
        </w:rPr>
        <w:t xml:space="preserve">Л.</w:t>
      </w:r>
      <w:r>
        <w:rPr>
          <w:rFonts w:ascii="Times New Roman" w:hAnsi="Times New Roman" w:cs="Times New Roman"/>
          <w:color w:val="231f20"/>
          <w:spacing w:val="-12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231f20"/>
          <w:sz w:val="26"/>
          <w:szCs w:val="26"/>
        </w:rPr>
        <w:t xml:space="preserve">И.</w:t>
      </w:r>
      <w:r>
        <w:rPr>
          <w:rFonts w:ascii="Times New Roman" w:hAnsi="Times New Roman" w:cs="Times New Roman"/>
          <w:color w:val="231f20"/>
          <w:spacing w:val="3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231f20"/>
          <w:sz w:val="26"/>
          <w:szCs w:val="26"/>
        </w:rPr>
        <w:t xml:space="preserve">Льняная,</w:t>
      </w:r>
      <w:r>
        <w:rPr>
          <w:rFonts w:ascii="Times New Roman" w:hAnsi="Times New Roman" w:cs="Times New Roman"/>
          <w:color w:val="231f20"/>
          <w:spacing w:val="3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231f20"/>
          <w:sz w:val="26"/>
          <w:szCs w:val="26"/>
        </w:rPr>
        <w:t xml:space="preserve">М.</w:t>
      </w:r>
      <w:r>
        <w:rPr>
          <w:rFonts w:ascii="Times New Roman" w:hAnsi="Times New Roman" w:cs="Times New Roman"/>
          <w:color w:val="231f20"/>
          <w:spacing w:val="-13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231f20"/>
          <w:sz w:val="26"/>
          <w:szCs w:val="26"/>
        </w:rPr>
        <w:t xml:space="preserve">В.</w:t>
      </w:r>
      <w:r>
        <w:rPr>
          <w:rFonts w:ascii="Times New Roman" w:hAnsi="Times New Roman" w:cs="Times New Roman"/>
          <w:color w:val="231f20"/>
          <w:spacing w:val="3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231f20"/>
          <w:sz w:val="26"/>
          <w:szCs w:val="26"/>
        </w:rPr>
        <w:t xml:space="preserve">Маслов; </w:t>
      </w:r>
      <w:r>
        <w:rPr>
          <w:rFonts w:ascii="Times New Roman" w:hAnsi="Times New Roman" w:cs="Times New Roman"/>
          <w:color w:val="231f20"/>
          <w:sz w:val="26"/>
          <w:szCs w:val="26"/>
        </w:rPr>
        <w:t xml:space="preserve">под</w:t>
      </w:r>
      <w:r>
        <w:rPr>
          <w:rFonts w:ascii="Times New Roman" w:hAnsi="Times New Roman" w:cs="Times New Roman"/>
          <w:color w:val="231f20"/>
          <w:spacing w:val="32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231f20"/>
          <w:sz w:val="26"/>
          <w:szCs w:val="26"/>
        </w:rPr>
        <w:t xml:space="preserve">ред.</w:t>
      </w:r>
      <w:r>
        <w:rPr>
          <w:rFonts w:ascii="Times New Roman" w:hAnsi="Times New Roman" w:cs="Times New Roman"/>
          <w:color w:val="231f20"/>
          <w:spacing w:val="32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231f20"/>
          <w:sz w:val="26"/>
          <w:szCs w:val="26"/>
        </w:rPr>
        <w:t xml:space="preserve">С.</w:t>
      </w:r>
      <w:r>
        <w:rPr>
          <w:rFonts w:ascii="Times New Roman" w:hAnsi="Times New Roman" w:cs="Times New Roman"/>
          <w:color w:val="231f20"/>
          <w:spacing w:val="-5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231f20"/>
          <w:sz w:val="26"/>
          <w:szCs w:val="26"/>
        </w:rPr>
        <w:t xml:space="preserve">Н.</w:t>
      </w:r>
      <w:r>
        <w:rPr>
          <w:rFonts w:ascii="Times New Roman" w:hAnsi="Times New Roman" w:cs="Times New Roman"/>
          <w:color w:val="231f20"/>
          <w:spacing w:val="32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231f20"/>
          <w:sz w:val="26"/>
          <w:szCs w:val="26"/>
        </w:rPr>
        <w:t xml:space="preserve">Егорова.</w:t>
      </w:r>
      <w:r>
        <w:rPr>
          <w:rFonts w:ascii="Times New Roman" w:hAnsi="Times New Roman" w:cs="Times New Roman"/>
          <w:color w:val="231f20"/>
          <w:spacing w:val="33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231f20"/>
          <w:sz w:val="26"/>
          <w:szCs w:val="26"/>
        </w:rPr>
        <w:t xml:space="preserve">—</w:t>
      </w:r>
      <w:r>
        <w:rPr>
          <w:rFonts w:ascii="Times New Roman" w:hAnsi="Times New Roman" w:cs="Times New Roman"/>
          <w:color w:val="231f20"/>
          <w:spacing w:val="32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231f20"/>
          <w:sz w:val="26"/>
          <w:szCs w:val="26"/>
        </w:rPr>
        <w:t xml:space="preserve">Москва</w:t>
      </w:r>
      <w:r>
        <w:rPr>
          <w:rFonts w:ascii="Times New Roman" w:hAnsi="Times New Roman" w:cs="Times New Roman"/>
          <w:color w:val="231f20"/>
          <w:spacing w:val="33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231f20"/>
          <w:sz w:val="26"/>
          <w:szCs w:val="26"/>
        </w:rPr>
        <w:t xml:space="preserve">:</w:t>
      </w:r>
      <w:r>
        <w:rPr>
          <w:rFonts w:ascii="Times New Roman" w:hAnsi="Times New Roman" w:cs="Times New Roman"/>
          <w:color w:val="231f2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231f20"/>
          <w:spacing w:val="-55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231f20"/>
          <w:sz w:val="26"/>
          <w:szCs w:val="26"/>
        </w:rPr>
        <w:t xml:space="preserve">Просвещение,</w:t>
      </w:r>
      <w:r>
        <w:rPr>
          <w:rFonts w:ascii="Times New Roman" w:hAnsi="Times New Roman" w:cs="Times New Roman"/>
          <w:color w:val="231f20"/>
          <w:spacing w:val="15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231f20"/>
          <w:sz w:val="26"/>
          <w:szCs w:val="26"/>
        </w:rPr>
        <w:t xml:space="preserve">2023.</w:t>
      </w:r>
      <w:r>
        <w:rPr>
          <w:rFonts w:ascii="Times New Roman" w:hAnsi="Times New Roman" w:cs="Times New Roman"/>
          <w:color w:val="231f20"/>
          <w:spacing w:val="16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231f20"/>
          <w:sz w:val="26"/>
          <w:szCs w:val="26"/>
        </w:rPr>
        <w:t xml:space="preserve">—</w:t>
      </w:r>
      <w:r>
        <w:rPr>
          <w:rFonts w:ascii="Times New Roman" w:hAnsi="Times New Roman" w:cs="Times New Roman"/>
          <w:color w:val="231f20"/>
          <w:spacing w:val="16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231f20"/>
          <w:sz w:val="26"/>
          <w:szCs w:val="26"/>
        </w:rPr>
        <w:t xml:space="preserve">101</w:t>
      </w:r>
      <w:r>
        <w:rPr>
          <w:rFonts w:ascii="Times New Roman" w:hAnsi="Times New Roman" w:cs="Times New Roman"/>
          <w:color w:val="231f20"/>
          <w:spacing w:val="16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231f20"/>
          <w:sz w:val="26"/>
          <w:szCs w:val="26"/>
        </w:rPr>
        <w:t xml:space="preserve">с</w:t>
      </w:r>
      <w:r>
        <w:rPr>
          <w:rFonts w:ascii="Times New Roman" w:hAnsi="Times New Roman" w:cs="Times New Roman"/>
          <w:color w:val="231f20"/>
          <w:sz w:val="26"/>
          <w:szCs w:val="26"/>
        </w:rPr>
        <w:t xml:space="preserve">.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853"/>
        <w:ind w:right="-1"/>
        <w:jc w:val="both"/>
        <w:spacing w:before="1" w:after="0" w:line="230" w:lineRule="auto"/>
        <w:widowControl w:val="off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 Основы безопасности жизнедеятельности. Рабочая пример</w:t>
      </w:r>
      <w:r>
        <w:rPr>
          <w:rFonts w:ascii="Times New Roman" w:hAnsi="Times New Roman" w:cs="Times New Roman"/>
          <w:sz w:val="26"/>
          <w:szCs w:val="26"/>
        </w:rPr>
        <w:t xml:space="preserve">ная</w:t>
      </w:r>
      <w:r>
        <w:rPr>
          <w:rFonts w:ascii="Times New Roman" w:hAnsi="Times New Roman" w:cs="Times New Roman"/>
          <w:spacing w:val="8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программа.</w:t>
      </w:r>
      <w:r>
        <w:rPr>
          <w:rFonts w:ascii="Times New Roman" w:hAnsi="Times New Roman" w:cs="Times New Roman"/>
          <w:spacing w:val="9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10—11</w:t>
      </w:r>
      <w:r>
        <w:rPr>
          <w:rFonts w:ascii="Times New Roman" w:hAnsi="Times New Roman" w:cs="Times New Roman"/>
          <w:spacing w:val="9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классы</w:t>
      </w:r>
      <w:r>
        <w:rPr>
          <w:rFonts w:ascii="Times New Roman" w:hAnsi="Times New Roman" w:cs="Times New Roman"/>
          <w:spacing w:val="8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/</w:t>
      </w:r>
      <w:r>
        <w:rPr>
          <w:rFonts w:ascii="Times New Roman" w:hAnsi="Times New Roman" w:cs="Times New Roman"/>
          <w:spacing w:val="9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</w:t>
      </w:r>
      <w:r>
        <w:rPr>
          <w:rFonts w:ascii="Times New Roman" w:hAnsi="Times New Roman" w:cs="Times New Roman"/>
          <w:sz w:val="26"/>
          <w:szCs w:val="26"/>
        </w:rPr>
        <w:t xml:space="preserve">од</w:t>
      </w:r>
      <w:r>
        <w:rPr>
          <w:rFonts w:ascii="Times New Roman" w:hAnsi="Times New Roman" w:cs="Times New Roman"/>
          <w:spacing w:val="9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ред.</w:t>
      </w:r>
      <w:r>
        <w:rPr>
          <w:rFonts w:ascii="Times New Roman" w:hAnsi="Times New Roman" w:cs="Times New Roman"/>
          <w:spacing w:val="9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С.</w:t>
      </w:r>
      <w:r>
        <w:rPr>
          <w:rFonts w:ascii="Times New Roman" w:hAnsi="Times New Roman" w:cs="Times New Roman"/>
          <w:spacing w:val="-13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Н.</w:t>
      </w:r>
      <w:r>
        <w:rPr>
          <w:rFonts w:ascii="Times New Roman" w:hAnsi="Times New Roman" w:cs="Times New Roman"/>
          <w:spacing w:val="9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Егорова.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85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708"/>
        <w:jc w:val="both"/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Структура, рабочей программы соответствует положению о рабочей программе учебных предметов, курсов, дисциплин (модулей), элективных курсов Муниципального бюджетного общеобразовательного учреждения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jc w:val="both"/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«Средняя  общеобразовательная школа №36».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jc w:val="both"/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852"/>
        <w:jc w:val="both"/>
        <w:keepLines/>
        <w:keepNext/>
        <w:spacing w:after="64" w:line="280" w:lineRule="exact"/>
        <w:shd w:val="clear" w:color="auto" w:fill="auto"/>
        <w:rPr>
          <w:sz w:val="26"/>
          <w:szCs w:val="26"/>
        </w:rPr>
      </w:pPr>
      <w:r/>
      <w:bookmarkStart w:id="0" w:name="bookmark2"/>
      <w:r>
        <w:rPr>
          <w:color w:val="000000"/>
          <w:sz w:val="26"/>
          <w:szCs w:val="26"/>
          <w:lang w:eastAsia="ru-RU" w:bidi="ru-RU"/>
        </w:rPr>
        <w:t xml:space="preserve">Приоритетные формы и методы работы с учащимися</w:t>
      </w:r>
      <w:bookmarkEnd w:id="0"/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48"/>
        <w:ind w:firstLine="708"/>
        <w:shd w:val="clear" w:color="auto" w:fill="auto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 xml:space="preserve">Основной формой учебных занятий является урок. В рабочей программе учтены различные </w:t>
      </w:r>
      <w:r>
        <w:rPr>
          <w:rStyle w:val="847"/>
          <w:sz w:val="26"/>
          <w:szCs w:val="26"/>
        </w:rPr>
        <w:t xml:space="preserve">его формы: </w:t>
      </w:r>
      <w:r>
        <w:rPr>
          <w:color w:val="000000"/>
          <w:sz w:val="26"/>
          <w:szCs w:val="26"/>
          <w:lang w:eastAsia="ru-RU" w:bidi="ru-RU"/>
        </w:rPr>
        <w:t xml:space="preserve">изложения нового материала самим учителем, с применением презентаций в диалоге с классом, самостоятельно с помощ</w:t>
      </w:r>
      <w:r>
        <w:rPr>
          <w:color w:val="000000"/>
          <w:sz w:val="26"/>
          <w:szCs w:val="26"/>
          <w:lang w:eastAsia="ru-RU" w:bidi="ru-RU"/>
        </w:rPr>
        <w:t xml:space="preserve">ью учебника, комбинированные, обобщающие уроки. Рабочая программа предусматривает коллективную, индивидуальную, групповую, фронтальную работу учащихся через информационную, дискуссионную, проектную деятельность, решение познавательных и проблемных заданий.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48"/>
        <w:shd w:val="clear" w:color="auto" w:fill="auto"/>
        <w:tabs>
          <w:tab w:val="left" w:pos="3432" w:leader="none"/>
        </w:tabs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 xml:space="preserve">Методы обучения: </w:t>
      </w:r>
      <w:r>
        <w:rPr>
          <w:color w:val="000000"/>
          <w:sz w:val="26"/>
          <w:szCs w:val="26"/>
          <w:lang w:eastAsia="ru-RU" w:bidi="ru-RU"/>
        </w:rPr>
        <w:t xml:space="preserve">объяснительно-иллюстративный, проблемный,</w:t>
      </w:r>
      <w:r>
        <w:rPr>
          <w:sz w:val="26"/>
          <w:szCs w:val="26"/>
        </w:rPr>
        <w:t xml:space="preserve"> </w:t>
      </w:r>
      <w:r>
        <w:rPr>
          <w:color w:val="000000"/>
          <w:sz w:val="26"/>
          <w:szCs w:val="26"/>
          <w:lang w:eastAsia="ru-RU" w:bidi="ru-RU"/>
        </w:rPr>
        <w:t xml:space="preserve">эвристический.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48"/>
        <w:shd w:val="clear" w:color="auto" w:fill="auto"/>
        <w:tabs>
          <w:tab w:val="left" w:pos="7224" w:leader="none"/>
        </w:tabs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 xml:space="preserve">Используе</w:t>
      </w:r>
      <w:r>
        <w:rPr>
          <w:color w:val="000000"/>
          <w:sz w:val="26"/>
          <w:szCs w:val="26"/>
          <w:lang w:eastAsia="ru-RU" w:bidi="ru-RU"/>
        </w:rPr>
        <w:t xml:space="preserve">мые образовательные технологии: </w:t>
      </w:r>
      <w:r>
        <w:rPr>
          <w:color w:val="000000"/>
          <w:sz w:val="26"/>
          <w:szCs w:val="26"/>
          <w:lang w:eastAsia="ru-RU" w:bidi="ru-RU"/>
        </w:rPr>
        <w:t xml:space="preserve">блочно-модульная</w:t>
      </w:r>
      <w:r>
        <w:rPr>
          <w:sz w:val="26"/>
          <w:szCs w:val="26"/>
        </w:rPr>
        <w:t xml:space="preserve"> </w:t>
      </w:r>
      <w:r>
        <w:rPr>
          <w:color w:val="000000"/>
          <w:sz w:val="26"/>
          <w:szCs w:val="26"/>
          <w:lang w:eastAsia="ru-RU" w:bidi="ru-RU"/>
        </w:rPr>
        <w:t xml:space="preserve">технология, технология проблемного обучения, технология развития критического мышления.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50"/>
        <w:jc w:val="both"/>
        <w:spacing w:before="0" w:after="0" w:line="280" w:lineRule="exact"/>
        <w:shd w:val="clear" w:color="auto" w:fill="auto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 xml:space="preserve">Приоритетные виды и формы контроля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48"/>
        <w:ind w:firstLine="708"/>
        <w:spacing w:line="355" w:lineRule="exact"/>
        <w:shd w:val="clear" w:color="auto" w:fill="auto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 xml:space="preserve">Проверка усвоения знаний и умений учащихся может быть текущей, тематической или итоговой. Текущий учет позволяет выявить достигнутый учащимися уровень усвоения учебного материала и своевременно устранить обнаруженные пробелы в знании учеников.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48"/>
        <w:ind w:hanging="15"/>
        <w:spacing w:line="355" w:lineRule="exact"/>
        <w:shd w:val="clear" w:color="auto" w:fill="auto"/>
        <w:rPr>
          <w:sz w:val="26"/>
          <w:szCs w:val="26"/>
        </w:rPr>
      </w:pPr>
      <w:r>
        <w:rPr>
          <w:rStyle w:val="847"/>
          <w:sz w:val="26"/>
          <w:szCs w:val="26"/>
        </w:rPr>
        <w:t xml:space="preserve">Преобладающими формами текущего контроля </w:t>
      </w:r>
      <w:r>
        <w:rPr>
          <w:color w:val="000000"/>
          <w:sz w:val="26"/>
          <w:szCs w:val="26"/>
          <w:lang w:eastAsia="ru-RU" w:bidi="ru-RU"/>
        </w:rPr>
        <w:t xml:space="preserve">знаний, умений, навыков учащихся выступает тестирование, самопроверка, взаимопроверка, фронтальный опрос, задания на выявление операционных жизненных ситуаций, доклад, реферат, исследовательские проекты.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48"/>
        <w:ind w:hanging="15"/>
        <w:spacing w:line="355" w:lineRule="exact"/>
        <w:shd w:val="clear" w:color="auto" w:fill="auto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 xml:space="preserve">Формы учебной деятельности учащихся - индивидуальная, групповая, фронтальная.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48"/>
        <w:ind w:hanging="15"/>
        <w:spacing w:line="355" w:lineRule="exact"/>
        <w:shd w:val="clear" w:color="auto" w:fill="auto"/>
        <w:rPr>
          <w:sz w:val="26"/>
          <w:szCs w:val="26"/>
        </w:rPr>
      </w:pPr>
      <w:r>
        <w:rPr>
          <w:rStyle w:val="847"/>
          <w:sz w:val="26"/>
          <w:szCs w:val="26"/>
        </w:rPr>
        <w:t xml:space="preserve">Тематический контроль </w:t>
      </w:r>
      <w:r>
        <w:rPr>
          <w:color w:val="000000"/>
          <w:sz w:val="26"/>
          <w:szCs w:val="26"/>
          <w:lang w:eastAsia="ru-RU" w:bidi="ru-RU"/>
        </w:rPr>
        <w:t xml:space="preserve">способствует приведению в систему знаний и умений учащихся, дает и возможность увидеть содержание темы в целом, проследить за развитием основных понятий и явлений, осмыслить взаимосвязи между ними.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48"/>
        <w:ind w:hanging="15"/>
        <w:spacing w:line="355" w:lineRule="exact"/>
        <w:shd w:val="clear" w:color="auto" w:fill="auto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 xml:space="preserve">Для проверки знаний и умений учащихся в программу включены тестовые работы. Кроме того проводиться вводный и итоговый контроль.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50"/>
        <w:ind w:hanging="15"/>
        <w:spacing w:before="0" w:after="0" w:line="280" w:lineRule="exact"/>
        <w:shd w:val="clear" w:color="auto" w:fill="auto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 xml:space="preserve">Оценивание форм контроля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48"/>
        <w:shd w:val="clear" w:color="auto" w:fill="auto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 xml:space="preserve">Система оценивания разработана для каждой тестовой работы.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48"/>
        <w:ind w:right="-63"/>
        <w:jc w:val="left"/>
        <w:shd w:val="clear" w:color="auto" w:fill="auto"/>
        <w:rPr>
          <w:color w:val="000000"/>
          <w:sz w:val="26"/>
          <w:szCs w:val="26"/>
          <w:lang w:eastAsia="ru-RU" w:bidi="ru-RU"/>
        </w:rPr>
      </w:pPr>
      <w:r>
        <w:rPr>
          <w:color w:val="000000"/>
          <w:sz w:val="26"/>
          <w:szCs w:val="26"/>
          <w:lang w:eastAsia="ru-RU" w:bidi="ru-RU"/>
        </w:rPr>
        <w:t xml:space="preserve">Система оценивания следующая: </w:t>
      </w:r>
      <w:r>
        <w:rPr>
          <w:color w:val="000000"/>
          <w:sz w:val="26"/>
          <w:szCs w:val="26"/>
          <w:lang w:eastAsia="ru-RU" w:bidi="ru-RU"/>
        </w:rPr>
      </w:r>
      <w:r>
        <w:rPr>
          <w:color w:val="000000"/>
          <w:sz w:val="26"/>
          <w:szCs w:val="26"/>
          <w:lang w:eastAsia="ru-RU" w:bidi="ru-RU"/>
        </w:rPr>
      </w:r>
    </w:p>
    <w:p>
      <w:pPr>
        <w:pStyle w:val="848"/>
        <w:ind w:right="-63"/>
        <w:jc w:val="left"/>
        <w:shd w:val="clear" w:color="auto" w:fill="auto"/>
        <w:rPr>
          <w:color w:val="000000"/>
          <w:sz w:val="26"/>
          <w:szCs w:val="26"/>
          <w:lang w:eastAsia="ru-RU" w:bidi="ru-RU"/>
        </w:rPr>
      </w:pPr>
      <w:r>
        <w:rPr>
          <w:color w:val="000000"/>
          <w:sz w:val="26"/>
          <w:szCs w:val="26"/>
          <w:lang w:eastAsia="ru-RU" w:bidi="ru-RU"/>
        </w:rPr>
        <w:t xml:space="preserve">от 0 до 50% - «2» </w:t>
      </w:r>
      <w:r>
        <w:rPr>
          <w:color w:val="000000"/>
          <w:sz w:val="26"/>
          <w:szCs w:val="26"/>
          <w:lang w:eastAsia="ru-RU" w:bidi="ru-RU"/>
        </w:rPr>
      </w:r>
      <w:r>
        <w:rPr>
          <w:color w:val="000000"/>
          <w:sz w:val="26"/>
          <w:szCs w:val="26"/>
          <w:lang w:eastAsia="ru-RU" w:bidi="ru-RU"/>
        </w:rPr>
      </w:r>
    </w:p>
    <w:p>
      <w:pPr>
        <w:pStyle w:val="848"/>
        <w:ind w:right="-63"/>
        <w:jc w:val="left"/>
        <w:shd w:val="clear" w:color="auto" w:fill="auto"/>
        <w:rPr>
          <w:color w:val="000000"/>
          <w:sz w:val="26"/>
          <w:szCs w:val="26"/>
          <w:lang w:eastAsia="ru-RU" w:bidi="ru-RU"/>
        </w:rPr>
      </w:pPr>
      <w:r>
        <w:rPr>
          <w:color w:val="000000"/>
          <w:sz w:val="26"/>
          <w:szCs w:val="26"/>
          <w:lang w:eastAsia="ru-RU" w:bidi="ru-RU"/>
        </w:rPr>
        <w:t xml:space="preserve">от 51 до 70% - «3» </w:t>
      </w:r>
      <w:r>
        <w:rPr>
          <w:color w:val="000000"/>
          <w:sz w:val="26"/>
          <w:szCs w:val="26"/>
          <w:lang w:eastAsia="ru-RU" w:bidi="ru-RU"/>
        </w:rPr>
      </w:r>
      <w:r>
        <w:rPr>
          <w:color w:val="000000"/>
          <w:sz w:val="26"/>
          <w:szCs w:val="26"/>
          <w:lang w:eastAsia="ru-RU" w:bidi="ru-RU"/>
        </w:rPr>
      </w:r>
    </w:p>
    <w:p>
      <w:pPr>
        <w:pStyle w:val="848"/>
        <w:ind w:right="-63"/>
        <w:jc w:val="left"/>
        <w:shd w:val="clear" w:color="auto" w:fill="auto"/>
        <w:rPr>
          <w:color w:val="000000"/>
          <w:sz w:val="26"/>
          <w:szCs w:val="26"/>
          <w:lang w:eastAsia="ru-RU" w:bidi="ru-RU"/>
        </w:rPr>
      </w:pPr>
      <w:r>
        <w:rPr>
          <w:color w:val="000000"/>
          <w:sz w:val="26"/>
          <w:szCs w:val="26"/>
          <w:lang w:eastAsia="ru-RU" w:bidi="ru-RU"/>
        </w:rPr>
        <w:t xml:space="preserve">от 71 до 95% - «4»</w:t>
      </w:r>
      <w:r>
        <w:rPr>
          <w:color w:val="000000"/>
          <w:sz w:val="26"/>
          <w:szCs w:val="26"/>
          <w:lang w:eastAsia="ru-RU" w:bidi="ru-RU"/>
        </w:rPr>
      </w:r>
      <w:r>
        <w:rPr>
          <w:color w:val="000000"/>
          <w:sz w:val="26"/>
          <w:szCs w:val="26"/>
          <w:lang w:eastAsia="ru-RU" w:bidi="ru-RU"/>
        </w:rPr>
      </w:r>
    </w:p>
    <w:p>
      <w:pPr>
        <w:pStyle w:val="848"/>
        <w:ind w:right="-63"/>
        <w:jc w:val="left"/>
        <w:shd w:val="clear" w:color="auto" w:fill="auto"/>
        <w:rPr>
          <w:color w:val="000000"/>
          <w:sz w:val="26"/>
          <w:szCs w:val="26"/>
          <w:lang w:eastAsia="ru-RU" w:bidi="ru-RU"/>
        </w:rPr>
      </w:pPr>
      <w:r>
        <w:rPr>
          <w:color w:val="000000"/>
          <w:sz w:val="26"/>
          <w:szCs w:val="26"/>
          <w:lang w:eastAsia="ru-RU" w:bidi="ru-RU"/>
        </w:rPr>
        <w:t xml:space="preserve"> от 95 до 100% - «5»</w:t>
      </w:r>
      <w:r>
        <w:rPr>
          <w:color w:val="000000"/>
          <w:sz w:val="26"/>
          <w:szCs w:val="26"/>
          <w:lang w:eastAsia="ru-RU" w:bidi="ru-RU"/>
        </w:rPr>
      </w:r>
      <w:r>
        <w:rPr>
          <w:color w:val="000000"/>
          <w:sz w:val="26"/>
          <w:szCs w:val="26"/>
          <w:lang w:eastAsia="ru-RU" w:bidi="ru-RU"/>
        </w:rPr>
      </w:r>
    </w:p>
    <w:p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Составитель: Объедков С.Н.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8">
    <w:name w:val="Heading 1"/>
    <w:basedOn w:val="836"/>
    <w:next w:val="836"/>
    <w:link w:val="65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9">
    <w:name w:val="Heading 1 Char"/>
    <w:basedOn w:val="837"/>
    <w:link w:val="658"/>
    <w:uiPriority w:val="9"/>
    <w:rPr>
      <w:rFonts w:ascii="Arial" w:hAnsi="Arial" w:eastAsia="Arial" w:cs="Arial"/>
      <w:sz w:val="40"/>
      <w:szCs w:val="40"/>
    </w:rPr>
  </w:style>
  <w:style w:type="paragraph" w:styleId="660">
    <w:name w:val="Heading 2"/>
    <w:basedOn w:val="836"/>
    <w:next w:val="836"/>
    <w:link w:val="66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1">
    <w:name w:val="Heading 2 Char"/>
    <w:basedOn w:val="837"/>
    <w:link w:val="660"/>
    <w:uiPriority w:val="9"/>
    <w:rPr>
      <w:rFonts w:ascii="Arial" w:hAnsi="Arial" w:eastAsia="Arial" w:cs="Arial"/>
      <w:sz w:val="34"/>
    </w:rPr>
  </w:style>
  <w:style w:type="paragraph" w:styleId="662">
    <w:name w:val="Heading 3"/>
    <w:basedOn w:val="836"/>
    <w:next w:val="836"/>
    <w:link w:val="66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3">
    <w:name w:val="Heading 3 Char"/>
    <w:basedOn w:val="837"/>
    <w:link w:val="662"/>
    <w:uiPriority w:val="9"/>
    <w:rPr>
      <w:rFonts w:ascii="Arial" w:hAnsi="Arial" w:eastAsia="Arial" w:cs="Arial"/>
      <w:sz w:val="30"/>
      <w:szCs w:val="30"/>
    </w:rPr>
  </w:style>
  <w:style w:type="paragraph" w:styleId="664">
    <w:name w:val="Heading 4"/>
    <w:basedOn w:val="836"/>
    <w:next w:val="836"/>
    <w:link w:val="66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5">
    <w:name w:val="Heading 4 Char"/>
    <w:basedOn w:val="837"/>
    <w:link w:val="664"/>
    <w:uiPriority w:val="9"/>
    <w:rPr>
      <w:rFonts w:ascii="Arial" w:hAnsi="Arial" w:eastAsia="Arial" w:cs="Arial"/>
      <w:b/>
      <w:bCs/>
      <w:sz w:val="26"/>
      <w:szCs w:val="26"/>
    </w:rPr>
  </w:style>
  <w:style w:type="paragraph" w:styleId="666">
    <w:name w:val="Heading 5"/>
    <w:basedOn w:val="836"/>
    <w:next w:val="836"/>
    <w:link w:val="66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7">
    <w:name w:val="Heading 5 Char"/>
    <w:basedOn w:val="837"/>
    <w:link w:val="666"/>
    <w:uiPriority w:val="9"/>
    <w:rPr>
      <w:rFonts w:ascii="Arial" w:hAnsi="Arial" w:eastAsia="Arial" w:cs="Arial"/>
      <w:b/>
      <w:bCs/>
      <w:sz w:val="24"/>
      <w:szCs w:val="24"/>
    </w:rPr>
  </w:style>
  <w:style w:type="paragraph" w:styleId="668">
    <w:name w:val="Heading 6"/>
    <w:basedOn w:val="836"/>
    <w:next w:val="836"/>
    <w:link w:val="66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9">
    <w:name w:val="Heading 6 Char"/>
    <w:basedOn w:val="837"/>
    <w:link w:val="668"/>
    <w:uiPriority w:val="9"/>
    <w:rPr>
      <w:rFonts w:ascii="Arial" w:hAnsi="Arial" w:eastAsia="Arial" w:cs="Arial"/>
      <w:b/>
      <w:bCs/>
      <w:sz w:val="22"/>
      <w:szCs w:val="22"/>
    </w:rPr>
  </w:style>
  <w:style w:type="paragraph" w:styleId="670">
    <w:name w:val="Heading 7"/>
    <w:basedOn w:val="836"/>
    <w:next w:val="836"/>
    <w:link w:val="67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1">
    <w:name w:val="Heading 7 Char"/>
    <w:basedOn w:val="837"/>
    <w:link w:val="67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2">
    <w:name w:val="Heading 8"/>
    <w:basedOn w:val="836"/>
    <w:next w:val="836"/>
    <w:link w:val="6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3">
    <w:name w:val="Heading 8 Char"/>
    <w:basedOn w:val="837"/>
    <w:link w:val="672"/>
    <w:uiPriority w:val="9"/>
    <w:rPr>
      <w:rFonts w:ascii="Arial" w:hAnsi="Arial" w:eastAsia="Arial" w:cs="Arial"/>
      <w:i/>
      <w:iCs/>
      <w:sz w:val="22"/>
      <w:szCs w:val="22"/>
    </w:rPr>
  </w:style>
  <w:style w:type="paragraph" w:styleId="674">
    <w:name w:val="Heading 9"/>
    <w:basedOn w:val="836"/>
    <w:next w:val="836"/>
    <w:link w:val="67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5">
    <w:name w:val="Heading 9 Char"/>
    <w:basedOn w:val="837"/>
    <w:link w:val="674"/>
    <w:uiPriority w:val="9"/>
    <w:rPr>
      <w:rFonts w:ascii="Arial" w:hAnsi="Arial" w:eastAsia="Arial" w:cs="Arial"/>
      <w:i/>
      <w:iCs/>
      <w:sz w:val="21"/>
      <w:szCs w:val="21"/>
    </w:rPr>
  </w:style>
  <w:style w:type="paragraph" w:styleId="676">
    <w:name w:val="List Paragraph"/>
    <w:basedOn w:val="836"/>
    <w:uiPriority w:val="34"/>
    <w:qFormat/>
    <w:pPr>
      <w:contextualSpacing/>
      <w:ind w:left="720"/>
    </w:pPr>
  </w:style>
  <w:style w:type="paragraph" w:styleId="677">
    <w:name w:val="No Spacing"/>
    <w:uiPriority w:val="1"/>
    <w:qFormat/>
    <w:pPr>
      <w:spacing w:before="0" w:after="0" w:line="240" w:lineRule="auto"/>
    </w:pPr>
  </w:style>
  <w:style w:type="paragraph" w:styleId="678">
    <w:name w:val="Title"/>
    <w:basedOn w:val="836"/>
    <w:next w:val="836"/>
    <w:link w:val="67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9">
    <w:name w:val="Title Char"/>
    <w:basedOn w:val="837"/>
    <w:link w:val="678"/>
    <w:uiPriority w:val="10"/>
    <w:rPr>
      <w:sz w:val="48"/>
      <w:szCs w:val="48"/>
    </w:rPr>
  </w:style>
  <w:style w:type="paragraph" w:styleId="680">
    <w:name w:val="Subtitle"/>
    <w:basedOn w:val="836"/>
    <w:next w:val="836"/>
    <w:link w:val="681"/>
    <w:uiPriority w:val="11"/>
    <w:qFormat/>
    <w:pPr>
      <w:spacing w:before="200" w:after="200"/>
    </w:pPr>
    <w:rPr>
      <w:sz w:val="24"/>
      <w:szCs w:val="24"/>
    </w:rPr>
  </w:style>
  <w:style w:type="character" w:styleId="681">
    <w:name w:val="Subtitle Char"/>
    <w:basedOn w:val="837"/>
    <w:link w:val="680"/>
    <w:uiPriority w:val="11"/>
    <w:rPr>
      <w:sz w:val="24"/>
      <w:szCs w:val="24"/>
    </w:rPr>
  </w:style>
  <w:style w:type="paragraph" w:styleId="682">
    <w:name w:val="Quote"/>
    <w:basedOn w:val="836"/>
    <w:next w:val="836"/>
    <w:link w:val="683"/>
    <w:uiPriority w:val="29"/>
    <w:qFormat/>
    <w:pPr>
      <w:ind w:left="720" w:right="720"/>
    </w:pPr>
    <w:rPr>
      <w:i/>
    </w:rPr>
  </w:style>
  <w:style w:type="character" w:styleId="683">
    <w:name w:val="Quote Char"/>
    <w:link w:val="682"/>
    <w:uiPriority w:val="29"/>
    <w:rPr>
      <w:i/>
    </w:rPr>
  </w:style>
  <w:style w:type="paragraph" w:styleId="684">
    <w:name w:val="Intense Quote"/>
    <w:basedOn w:val="836"/>
    <w:next w:val="836"/>
    <w:link w:val="68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5">
    <w:name w:val="Intense Quote Char"/>
    <w:link w:val="684"/>
    <w:uiPriority w:val="30"/>
    <w:rPr>
      <w:i/>
    </w:rPr>
  </w:style>
  <w:style w:type="paragraph" w:styleId="686">
    <w:name w:val="Header"/>
    <w:basedOn w:val="836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Header Char"/>
    <w:basedOn w:val="837"/>
    <w:link w:val="686"/>
    <w:uiPriority w:val="99"/>
  </w:style>
  <w:style w:type="paragraph" w:styleId="688">
    <w:name w:val="Footer"/>
    <w:basedOn w:val="836"/>
    <w:link w:val="69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9">
    <w:name w:val="Footer Char"/>
    <w:basedOn w:val="837"/>
    <w:link w:val="688"/>
    <w:uiPriority w:val="99"/>
  </w:style>
  <w:style w:type="paragraph" w:styleId="690">
    <w:name w:val="Caption"/>
    <w:basedOn w:val="836"/>
    <w:next w:val="83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1">
    <w:name w:val="Caption Char"/>
    <w:basedOn w:val="690"/>
    <w:link w:val="688"/>
    <w:uiPriority w:val="99"/>
  </w:style>
  <w:style w:type="table" w:styleId="692">
    <w:name w:val="Table Grid"/>
    <w:basedOn w:val="83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3">
    <w:name w:val="Table Grid Light"/>
    <w:basedOn w:val="83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4">
    <w:name w:val="Plain Table 1"/>
    <w:basedOn w:val="83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2"/>
    <w:basedOn w:val="83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7">
    <w:name w:val="Plain Table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Plain Table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9">
    <w:name w:val="Grid Table 1 Light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4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1">
    <w:name w:val="Grid Table 4 - Accent 1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2">
    <w:name w:val="Grid Table 4 - Accent 2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3">
    <w:name w:val="Grid Table 4 - Accent 3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4">
    <w:name w:val="Grid Table 4 - Accent 4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5">
    <w:name w:val="Grid Table 4 - Accent 5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6">
    <w:name w:val="Grid Table 4 - Accent 6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7">
    <w:name w:val="Grid Table 5 Dark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1">
    <w:name w:val="Grid Table 5 Dark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4">
    <w:name w:val="Grid Table 6 Colorful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5">
    <w:name w:val="Grid Table 6 Colorful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6">
    <w:name w:val="Grid Table 6 Colorful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7">
    <w:name w:val="Grid Table 6 Colorful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8">
    <w:name w:val="Grid Table 6 Colorful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9">
    <w:name w:val="Grid Table 6 Colorful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0">
    <w:name w:val="Grid Table 6 Colorful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1">
    <w:name w:val="Grid Table 7 Colorful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6">
    <w:name w:val="List Table 2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7">
    <w:name w:val="List Table 2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8">
    <w:name w:val="List Table 2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9">
    <w:name w:val="List Table 2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0">
    <w:name w:val="List Table 2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1">
    <w:name w:val="List Table 2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2">
    <w:name w:val="List Table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5 Dark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6 Colorful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4">
    <w:name w:val="List Table 6 Colorful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5">
    <w:name w:val="List Table 6 Colorful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6">
    <w:name w:val="List Table 6 Colorful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7">
    <w:name w:val="List Table 6 Colorful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8">
    <w:name w:val="List Table 6 Colorful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9">
    <w:name w:val="List Table 6 Colorful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0">
    <w:name w:val="List Table 7 Colorful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1">
    <w:name w:val="List Table 7 Colorful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2">
    <w:name w:val="List Table 7 Colorful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3">
    <w:name w:val="List Table 7 Colorful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4">
    <w:name w:val="List Table 7 Colorful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5">
    <w:name w:val="List Table 7 Colorful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6">
    <w:name w:val="List Table 7 Colorful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7">
    <w:name w:val="Lined - Accent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8">
    <w:name w:val="Lined - Accent 1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9">
    <w:name w:val="Lined - Accent 2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0">
    <w:name w:val="Lined - Accent 3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1">
    <w:name w:val="Lined - Accent 4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2">
    <w:name w:val="Lined - Accent 5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3">
    <w:name w:val="Lined - Accent 6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4">
    <w:name w:val="Bordered &amp; Lined - Accent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5">
    <w:name w:val="Bordered &amp; Lined - Accent 1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6">
    <w:name w:val="Bordered &amp; Lined - Accent 2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7">
    <w:name w:val="Bordered &amp; Lined - Accent 3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8">
    <w:name w:val="Bordered &amp; Lined - Accent 4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9">
    <w:name w:val="Bordered &amp; Lined - Accent 5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0">
    <w:name w:val="Bordered &amp; Lined - Accent 6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1">
    <w:name w:val="Bordered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2">
    <w:name w:val="Bordered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3">
    <w:name w:val="Bordered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4">
    <w:name w:val="Bordered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5">
    <w:name w:val="Bordered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6">
    <w:name w:val="Bordered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7">
    <w:name w:val="Bordered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8">
    <w:name w:val="Hyperlink"/>
    <w:uiPriority w:val="99"/>
    <w:unhideWhenUsed/>
    <w:rPr>
      <w:color w:val="0000ff" w:themeColor="hyperlink"/>
      <w:u w:val="single"/>
    </w:rPr>
  </w:style>
  <w:style w:type="paragraph" w:styleId="819">
    <w:name w:val="footnote text"/>
    <w:basedOn w:val="836"/>
    <w:link w:val="820"/>
    <w:uiPriority w:val="99"/>
    <w:semiHidden/>
    <w:unhideWhenUsed/>
    <w:pPr>
      <w:spacing w:after="40" w:line="240" w:lineRule="auto"/>
    </w:pPr>
    <w:rPr>
      <w:sz w:val="18"/>
    </w:rPr>
  </w:style>
  <w:style w:type="character" w:styleId="820">
    <w:name w:val="Footnote Text Char"/>
    <w:link w:val="819"/>
    <w:uiPriority w:val="99"/>
    <w:rPr>
      <w:sz w:val="18"/>
    </w:rPr>
  </w:style>
  <w:style w:type="character" w:styleId="821">
    <w:name w:val="footnote reference"/>
    <w:basedOn w:val="837"/>
    <w:uiPriority w:val="99"/>
    <w:unhideWhenUsed/>
    <w:rPr>
      <w:vertAlign w:val="superscript"/>
    </w:rPr>
  </w:style>
  <w:style w:type="paragraph" w:styleId="822">
    <w:name w:val="endnote text"/>
    <w:basedOn w:val="836"/>
    <w:link w:val="823"/>
    <w:uiPriority w:val="99"/>
    <w:semiHidden/>
    <w:unhideWhenUsed/>
    <w:pPr>
      <w:spacing w:after="0" w:line="240" w:lineRule="auto"/>
    </w:pPr>
    <w:rPr>
      <w:sz w:val="20"/>
    </w:rPr>
  </w:style>
  <w:style w:type="character" w:styleId="823">
    <w:name w:val="Endnote Text Char"/>
    <w:link w:val="822"/>
    <w:uiPriority w:val="99"/>
    <w:rPr>
      <w:sz w:val="20"/>
    </w:rPr>
  </w:style>
  <w:style w:type="character" w:styleId="824">
    <w:name w:val="endnote reference"/>
    <w:basedOn w:val="837"/>
    <w:uiPriority w:val="99"/>
    <w:semiHidden/>
    <w:unhideWhenUsed/>
    <w:rPr>
      <w:vertAlign w:val="superscript"/>
    </w:rPr>
  </w:style>
  <w:style w:type="paragraph" w:styleId="825">
    <w:name w:val="toc 1"/>
    <w:basedOn w:val="836"/>
    <w:next w:val="836"/>
    <w:uiPriority w:val="39"/>
    <w:unhideWhenUsed/>
    <w:pPr>
      <w:ind w:left="0" w:right="0" w:firstLine="0"/>
      <w:spacing w:after="57"/>
    </w:pPr>
  </w:style>
  <w:style w:type="paragraph" w:styleId="826">
    <w:name w:val="toc 2"/>
    <w:basedOn w:val="836"/>
    <w:next w:val="836"/>
    <w:uiPriority w:val="39"/>
    <w:unhideWhenUsed/>
    <w:pPr>
      <w:ind w:left="283" w:right="0" w:firstLine="0"/>
      <w:spacing w:after="57"/>
    </w:pPr>
  </w:style>
  <w:style w:type="paragraph" w:styleId="827">
    <w:name w:val="toc 3"/>
    <w:basedOn w:val="836"/>
    <w:next w:val="836"/>
    <w:uiPriority w:val="39"/>
    <w:unhideWhenUsed/>
    <w:pPr>
      <w:ind w:left="567" w:right="0" w:firstLine="0"/>
      <w:spacing w:after="57"/>
    </w:pPr>
  </w:style>
  <w:style w:type="paragraph" w:styleId="828">
    <w:name w:val="toc 4"/>
    <w:basedOn w:val="836"/>
    <w:next w:val="836"/>
    <w:uiPriority w:val="39"/>
    <w:unhideWhenUsed/>
    <w:pPr>
      <w:ind w:left="850" w:right="0" w:firstLine="0"/>
      <w:spacing w:after="57"/>
    </w:pPr>
  </w:style>
  <w:style w:type="paragraph" w:styleId="829">
    <w:name w:val="toc 5"/>
    <w:basedOn w:val="836"/>
    <w:next w:val="836"/>
    <w:uiPriority w:val="39"/>
    <w:unhideWhenUsed/>
    <w:pPr>
      <w:ind w:left="1134" w:right="0" w:firstLine="0"/>
      <w:spacing w:after="57"/>
    </w:pPr>
  </w:style>
  <w:style w:type="paragraph" w:styleId="830">
    <w:name w:val="toc 6"/>
    <w:basedOn w:val="836"/>
    <w:next w:val="836"/>
    <w:uiPriority w:val="39"/>
    <w:unhideWhenUsed/>
    <w:pPr>
      <w:ind w:left="1417" w:right="0" w:firstLine="0"/>
      <w:spacing w:after="57"/>
    </w:pPr>
  </w:style>
  <w:style w:type="paragraph" w:styleId="831">
    <w:name w:val="toc 7"/>
    <w:basedOn w:val="836"/>
    <w:next w:val="836"/>
    <w:uiPriority w:val="39"/>
    <w:unhideWhenUsed/>
    <w:pPr>
      <w:ind w:left="1701" w:right="0" w:firstLine="0"/>
      <w:spacing w:after="57"/>
    </w:pPr>
  </w:style>
  <w:style w:type="paragraph" w:styleId="832">
    <w:name w:val="toc 8"/>
    <w:basedOn w:val="836"/>
    <w:next w:val="836"/>
    <w:uiPriority w:val="39"/>
    <w:unhideWhenUsed/>
    <w:pPr>
      <w:ind w:left="1984" w:right="0" w:firstLine="0"/>
      <w:spacing w:after="57"/>
    </w:pPr>
  </w:style>
  <w:style w:type="paragraph" w:styleId="833">
    <w:name w:val="toc 9"/>
    <w:basedOn w:val="836"/>
    <w:next w:val="836"/>
    <w:uiPriority w:val="39"/>
    <w:unhideWhenUsed/>
    <w:pPr>
      <w:ind w:left="2268" w:right="0" w:firstLine="0"/>
      <w:spacing w:after="57"/>
    </w:pPr>
  </w:style>
  <w:style w:type="paragraph" w:styleId="834">
    <w:name w:val="TOC Heading"/>
    <w:uiPriority w:val="39"/>
    <w:unhideWhenUsed/>
  </w:style>
  <w:style w:type="paragraph" w:styleId="835">
    <w:name w:val="table of figures"/>
    <w:basedOn w:val="836"/>
    <w:next w:val="836"/>
    <w:uiPriority w:val="99"/>
    <w:unhideWhenUsed/>
    <w:pPr>
      <w:spacing w:after="0" w:afterAutospacing="0"/>
    </w:pPr>
  </w:style>
  <w:style w:type="paragraph" w:styleId="836" w:default="1">
    <w:name w:val="Normal"/>
    <w:qFormat/>
  </w:style>
  <w:style w:type="character" w:styleId="837" w:default="1">
    <w:name w:val="Default Paragraph Font"/>
    <w:uiPriority w:val="1"/>
    <w:semiHidden/>
    <w:unhideWhenUsed/>
  </w:style>
  <w:style w:type="table" w:styleId="838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9" w:default="1">
    <w:name w:val="No List"/>
    <w:uiPriority w:val="99"/>
    <w:semiHidden/>
    <w:unhideWhenUsed/>
  </w:style>
  <w:style w:type="character" w:styleId="840" w:customStyle="1">
    <w:name w:val="Основной текст_"/>
    <w:basedOn w:val="837"/>
    <w:link w:val="841"/>
    <w:rPr>
      <w:rFonts w:ascii="Times New Roman" w:hAnsi="Times New Roman" w:eastAsia="Times New Roman" w:cs="Times New Roman"/>
      <w:sz w:val="20"/>
      <w:szCs w:val="20"/>
      <w:shd w:val="clear" w:color="auto" w:fill="ffffff"/>
    </w:rPr>
  </w:style>
  <w:style w:type="paragraph" w:styleId="841" w:customStyle="1">
    <w:name w:val="Основной текст1"/>
    <w:basedOn w:val="836"/>
    <w:link w:val="840"/>
    <w:pPr>
      <w:spacing w:before="240" w:after="60" w:line="0" w:lineRule="atLeast"/>
      <w:shd w:val="clear" w:color="auto" w:fill="ffffff"/>
    </w:pPr>
    <w:rPr>
      <w:rFonts w:ascii="Times New Roman" w:hAnsi="Times New Roman" w:eastAsia="Times New Roman" w:cs="Times New Roman"/>
      <w:sz w:val="20"/>
      <w:szCs w:val="20"/>
    </w:rPr>
  </w:style>
  <w:style w:type="paragraph" w:styleId="842">
    <w:name w:val="Body Text Indent 2"/>
    <w:basedOn w:val="836"/>
    <w:link w:val="843"/>
    <w:pPr>
      <w:ind w:left="283"/>
      <w:spacing w:after="120" w:line="480" w:lineRule="auto"/>
      <w:widowControl w:val="off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843" w:customStyle="1">
    <w:name w:val="Основной текст с отступом 2 Знак"/>
    <w:basedOn w:val="837"/>
    <w:link w:val="842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844">
    <w:name w:val="Strong"/>
    <w:basedOn w:val="837"/>
    <w:uiPriority w:val="22"/>
    <w:qFormat/>
    <w:rPr>
      <w:b/>
      <w:bCs/>
    </w:rPr>
  </w:style>
  <w:style w:type="paragraph" w:styleId="845">
    <w:name w:val="Normal (Web)"/>
    <w:basedOn w:val="836"/>
    <w:uiPriority w:val="99"/>
    <w:unhideWhenUsed/>
    <w:pPr>
      <w:spacing w:after="15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46" w:customStyle="1">
    <w:name w:val="Основной текст (2)_"/>
    <w:basedOn w:val="837"/>
    <w:link w:val="848"/>
    <w:rPr>
      <w:rFonts w:ascii="Times New Roman" w:hAnsi="Times New Roman" w:eastAsia="Times New Roman" w:cs="Times New Roman"/>
      <w:sz w:val="28"/>
      <w:szCs w:val="28"/>
      <w:shd w:val="clear" w:color="auto" w:fill="ffffff"/>
    </w:rPr>
  </w:style>
  <w:style w:type="character" w:styleId="847" w:customStyle="1">
    <w:name w:val="Основной текст (2) + Полужирный"/>
    <w:basedOn w:val="846"/>
    <w:rPr>
      <w:b/>
      <w:bCs/>
      <w:color w:val="000000"/>
      <w:spacing w:val="0"/>
      <w:position w:val="0"/>
      <w:lang w:val="ru-RU" w:eastAsia="ru-RU" w:bidi="ru-RU"/>
    </w:rPr>
  </w:style>
  <w:style w:type="paragraph" w:styleId="848" w:customStyle="1">
    <w:name w:val="Основной текст (2)"/>
    <w:basedOn w:val="836"/>
    <w:link w:val="846"/>
    <w:pPr>
      <w:jc w:val="both"/>
      <w:spacing w:after="0" w:line="322" w:lineRule="exact"/>
      <w:shd w:val="clear" w:color="auto" w:fill="ffffff"/>
      <w:widowControl w:val="off"/>
    </w:pPr>
    <w:rPr>
      <w:rFonts w:ascii="Times New Roman" w:hAnsi="Times New Roman" w:eastAsia="Times New Roman" w:cs="Times New Roman"/>
      <w:sz w:val="28"/>
      <w:szCs w:val="28"/>
    </w:rPr>
  </w:style>
  <w:style w:type="character" w:styleId="849" w:customStyle="1">
    <w:name w:val="Основной текст (3)_"/>
    <w:basedOn w:val="837"/>
    <w:link w:val="850"/>
    <w:rPr>
      <w:rFonts w:ascii="Times New Roman" w:hAnsi="Times New Roman" w:eastAsia="Times New Roman" w:cs="Times New Roman"/>
      <w:b/>
      <w:bCs/>
      <w:sz w:val="28"/>
      <w:szCs w:val="28"/>
      <w:shd w:val="clear" w:color="auto" w:fill="ffffff"/>
    </w:rPr>
  </w:style>
  <w:style w:type="paragraph" w:styleId="850" w:customStyle="1">
    <w:name w:val="Основной текст (3)"/>
    <w:basedOn w:val="836"/>
    <w:link w:val="849"/>
    <w:pPr>
      <w:spacing w:before="300" w:after="360" w:line="322" w:lineRule="exact"/>
      <w:shd w:val="clear" w:color="auto" w:fill="ffffff"/>
      <w:widowControl w:val="off"/>
    </w:pPr>
    <w:rPr>
      <w:rFonts w:ascii="Times New Roman" w:hAnsi="Times New Roman" w:eastAsia="Times New Roman" w:cs="Times New Roman"/>
      <w:b/>
      <w:bCs/>
      <w:sz w:val="28"/>
      <w:szCs w:val="28"/>
    </w:rPr>
  </w:style>
  <w:style w:type="character" w:styleId="851" w:customStyle="1">
    <w:name w:val="Заголовок №1_"/>
    <w:basedOn w:val="837"/>
    <w:link w:val="852"/>
    <w:rPr>
      <w:rFonts w:ascii="Times New Roman" w:hAnsi="Times New Roman" w:eastAsia="Times New Roman" w:cs="Times New Roman"/>
      <w:b/>
      <w:bCs/>
      <w:sz w:val="28"/>
      <w:szCs w:val="28"/>
      <w:shd w:val="clear" w:color="auto" w:fill="ffffff"/>
    </w:rPr>
  </w:style>
  <w:style w:type="paragraph" w:styleId="852" w:customStyle="1">
    <w:name w:val="Заголовок №1"/>
    <w:basedOn w:val="836"/>
    <w:link w:val="851"/>
    <w:pPr>
      <w:jc w:val="center"/>
      <w:spacing w:after="0" w:line="322" w:lineRule="exact"/>
      <w:shd w:val="clear" w:color="auto" w:fill="ffffff"/>
      <w:widowControl w:val="off"/>
      <w:outlineLvl w:val="0"/>
    </w:pPr>
    <w:rPr>
      <w:rFonts w:ascii="Times New Roman" w:hAnsi="Times New Roman" w:eastAsia="Times New Roman" w:cs="Times New Roman"/>
      <w:b/>
      <w:bCs/>
      <w:sz w:val="28"/>
      <w:szCs w:val="28"/>
    </w:rPr>
  </w:style>
  <w:style w:type="paragraph" w:styleId="853">
    <w:name w:val="Body Text"/>
    <w:basedOn w:val="836"/>
    <w:link w:val="854"/>
    <w:uiPriority w:val="99"/>
    <w:unhideWhenUsed/>
    <w:pPr>
      <w:spacing w:after="120"/>
    </w:pPr>
  </w:style>
  <w:style w:type="character" w:styleId="854" w:customStyle="1">
    <w:name w:val="Основной текст Знак"/>
    <w:basedOn w:val="837"/>
    <w:link w:val="853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R7-Office/7.4.0.112</Application>
  <Company>DG Win&amp;Soft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Сергей Объедков</cp:lastModifiedBy>
  <cp:revision>8</cp:revision>
  <dcterms:created xsi:type="dcterms:W3CDTF">2017-05-23T18:29:00Z</dcterms:created>
  <dcterms:modified xsi:type="dcterms:W3CDTF">2023-09-28T16:11:01Z</dcterms:modified>
</cp:coreProperties>
</file>